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45BDB" w:rsidRDefault="00B45BDB" w:rsidP="00B45BDB">
      <w:pPr>
        <w:spacing w:line="200" w:lineRule="exact"/>
        <w:rPr>
          <w:sz w:val="20"/>
          <w:szCs w:val="20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717550</wp:posOffset>
                </wp:positionH>
                <wp:positionV relativeFrom="page">
                  <wp:posOffset>1874520</wp:posOffset>
                </wp:positionV>
                <wp:extent cx="6115050" cy="1270"/>
                <wp:effectExtent l="41275" t="36195" r="34925" b="38735"/>
                <wp:wrapNone/>
                <wp:docPr id="3" name="组合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050" cy="1270"/>
                          <a:chOff x="1130" y="2952"/>
                          <a:chExt cx="9630" cy="2"/>
                        </a:xfrm>
                      </wpg:grpSpPr>
                      <wps:wsp>
                        <wps:cNvPr id="4" name="Freeform 3"/>
                        <wps:cNvSpPr>
                          <a:spLocks/>
                        </wps:cNvSpPr>
                        <wps:spPr bwMode="auto">
                          <a:xfrm>
                            <a:off x="1130" y="2952"/>
                            <a:ext cx="9630" cy="2"/>
                          </a:xfrm>
                          <a:custGeom>
                            <a:avLst/>
                            <a:gdLst>
                              <a:gd name="T0" fmla="+- 0 1130 1130"/>
                              <a:gd name="T1" fmla="*/ T0 w 9630"/>
                              <a:gd name="T2" fmla="+- 0 10760 1130"/>
                              <a:gd name="T3" fmla="*/ T2 w 96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30">
                                <a:moveTo>
                                  <a:pt x="0" y="0"/>
                                </a:moveTo>
                                <a:lnTo>
                                  <a:pt x="9630" y="0"/>
                                </a:lnTo>
                              </a:path>
                            </a:pathLst>
                          </a:custGeom>
                          <a:noFill/>
                          <a:ln w="63984">
                            <a:solidFill>
                              <a:srgbClr val="EB1C2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DD4F144" id="组合 3" o:spid="_x0000_s1026" style="position:absolute;left:0;text-align:left;margin-left:56.5pt;margin-top:147.6pt;width:481.5pt;height:.1pt;z-index:-251657216;mso-position-horizontal-relative:page;mso-position-vertical-relative:page" coordorigin="1130,2952" coordsize="96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">
                <v:shape id="Freeform 3" o:spid="_x0000_s1027" style="position:absolute;left:1130;top:2952;width:9630;height:2;visibility:visible;mso-wrap-style:square;v-text-anchor:top" coordsize="9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" path="m,l9630,e" filled="f" strokecolor="#eb1c23" strokeweight="1.77733mm">
                  <v:path arrowok="t" o:connecttype="custom" o:connectlocs="0,0;963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717550</wp:posOffset>
                </wp:positionH>
                <wp:positionV relativeFrom="page">
                  <wp:posOffset>9829165</wp:posOffset>
                </wp:positionV>
                <wp:extent cx="6115050" cy="1270"/>
                <wp:effectExtent l="41275" t="37465" r="34925" b="3746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050" cy="1270"/>
                          <a:chOff x="1130" y="15479"/>
                          <a:chExt cx="9630" cy="2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1130" y="15479"/>
                            <a:ext cx="9630" cy="2"/>
                          </a:xfrm>
                          <a:custGeom>
                            <a:avLst/>
                            <a:gdLst>
                              <a:gd name="T0" fmla="+- 0 1130 1130"/>
                              <a:gd name="T1" fmla="*/ T0 w 9630"/>
                              <a:gd name="T2" fmla="+- 0 10760 1130"/>
                              <a:gd name="T3" fmla="*/ T2 w 96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30">
                                <a:moveTo>
                                  <a:pt x="0" y="0"/>
                                </a:moveTo>
                                <a:lnTo>
                                  <a:pt x="9630" y="0"/>
                                </a:lnTo>
                              </a:path>
                            </a:pathLst>
                          </a:custGeom>
                          <a:noFill/>
                          <a:ln w="68555">
                            <a:solidFill>
                              <a:srgbClr val="EB1C2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03BDB39" id="组合 1" o:spid="_x0000_s1026" style="position:absolute;left:0;text-align:left;margin-left:56.5pt;margin-top:773.95pt;width:481.5pt;height:.1pt;z-index:-251656192;mso-position-horizontal-relative:page;mso-position-vertical-relative:page" coordorigin="1130,15479" coordsize="96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">
                <v:shape id="Freeform 5" o:spid="_x0000_s1027" style="position:absolute;left:1130;top:15479;width:9630;height:2;visibility:visible;mso-wrap-style:square;v-text-anchor:top" coordsize="9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" path="m,l9630,e" filled="f" strokecolor="#eb1c23" strokeweight="1.90431mm">
                  <v:path arrowok="t" o:connecttype="custom" o:connectlocs="0,0;9630,0" o:connectangles="0,0"/>
                </v:shape>
                <w10:wrap anchorx="page" anchory="page"/>
              </v:group>
            </w:pict>
          </mc:Fallback>
        </mc:AlternateContent>
      </w:r>
    </w:p>
    <w:p w:rsidR="00B45BDB" w:rsidRDefault="00B45BDB" w:rsidP="00B45BDB">
      <w:pPr>
        <w:spacing w:before="20" w:line="280" w:lineRule="exact"/>
        <w:rPr>
          <w:sz w:val="28"/>
          <w:szCs w:val="28"/>
        </w:rPr>
      </w:pPr>
    </w:p>
    <w:p w:rsidR="00B45BDB" w:rsidRDefault="00B45BDB" w:rsidP="00B45BDB">
      <w:pPr>
        <w:spacing w:line="680" w:lineRule="exact"/>
        <w:ind w:right="44"/>
        <w:jc w:val="center"/>
        <w:rPr>
          <w:rFonts w:ascii="宋体" w:eastAsia="宋体" w:hAnsi="宋体" w:cs="宋体"/>
          <w:sz w:val="58"/>
          <w:szCs w:val="58"/>
          <w:lang w:eastAsia="zh-CN"/>
        </w:rPr>
      </w:pPr>
      <w:r>
        <w:rPr>
          <w:rFonts w:ascii="宋体" w:eastAsia="宋体" w:hAnsi="宋体" w:cs="宋体"/>
          <w:color w:val="ED1C23"/>
          <w:w w:val="85"/>
          <w:sz w:val="58"/>
          <w:szCs w:val="58"/>
          <w:lang w:eastAsia="zh-CN"/>
        </w:rPr>
        <w:t>教育</w:t>
      </w:r>
      <w:r>
        <w:rPr>
          <w:rFonts w:ascii="宋体" w:eastAsia="宋体" w:hAnsi="宋体" w:cs="宋体" w:hint="eastAsia"/>
          <w:color w:val="ED1C23"/>
          <w:w w:val="85"/>
          <w:sz w:val="58"/>
          <w:szCs w:val="58"/>
          <w:lang w:eastAsia="zh-CN"/>
        </w:rPr>
        <w:t>部学</w:t>
      </w:r>
      <w:r>
        <w:rPr>
          <w:rFonts w:ascii="宋体" w:eastAsia="宋体" w:hAnsi="宋体" w:cs="宋体"/>
          <w:color w:val="ED1C23"/>
          <w:w w:val="85"/>
          <w:sz w:val="58"/>
          <w:szCs w:val="58"/>
          <w:lang w:eastAsia="zh-CN"/>
        </w:rPr>
        <w:t>位与研究生教育发展中心</w:t>
      </w:r>
    </w:p>
    <w:p w:rsidR="00B45BDB" w:rsidRDefault="00B45BDB" w:rsidP="00B45BDB">
      <w:pPr>
        <w:spacing w:before="8" w:line="120" w:lineRule="exact"/>
        <w:rPr>
          <w:sz w:val="12"/>
          <w:szCs w:val="12"/>
          <w:lang w:eastAsia="zh-CN"/>
        </w:rPr>
      </w:pPr>
    </w:p>
    <w:p w:rsidR="00B45BDB" w:rsidRDefault="00B45BDB" w:rsidP="00B45BDB">
      <w:pPr>
        <w:spacing w:line="200" w:lineRule="exact"/>
        <w:rPr>
          <w:sz w:val="20"/>
          <w:szCs w:val="20"/>
          <w:lang w:eastAsia="zh-CN"/>
        </w:rPr>
      </w:pPr>
    </w:p>
    <w:p w:rsidR="00B45BDB" w:rsidRDefault="00B45BDB" w:rsidP="00B45BDB">
      <w:pPr>
        <w:spacing w:line="200" w:lineRule="exact"/>
        <w:rPr>
          <w:sz w:val="20"/>
          <w:szCs w:val="20"/>
          <w:lang w:eastAsia="zh-CN"/>
        </w:rPr>
      </w:pPr>
    </w:p>
    <w:p w:rsidR="00B45BDB" w:rsidRDefault="00B45BDB" w:rsidP="00B45BDB">
      <w:pPr>
        <w:jc w:val="right"/>
        <w:rPr>
          <w:rFonts w:ascii="宋体" w:eastAsia="宋体" w:hAnsi="宋体" w:cs="宋体"/>
          <w:sz w:val="32"/>
          <w:szCs w:val="32"/>
          <w:lang w:eastAsia="zh-CN"/>
        </w:rPr>
      </w:pPr>
      <w:r w:rsidRPr="00024F89">
        <w:rPr>
          <w:rFonts w:ascii="仿宋" w:eastAsia="仿宋" w:hAnsi="仿宋" w:cs="宋体"/>
          <w:color w:val="010101"/>
          <w:w w:val="105"/>
          <w:sz w:val="31"/>
          <w:szCs w:val="31"/>
          <w:lang w:eastAsia="zh-CN"/>
        </w:rPr>
        <w:t>学位中心</w:t>
      </w:r>
      <w:r>
        <w:rPr>
          <w:rFonts w:ascii="宋体" w:eastAsia="宋体" w:hAnsi="宋体" w:cs="宋体"/>
          <w:color w:val="010101"/>
          <w:spacing w:val="-12"/>
          <w:w w:val="105"/>
          <w:sz w:val="31"/>
          <w:szCs w:val="31"/>
          <w:lang w:eastAsia="zh-CN"/>
        </w:rPr>
        <w:t xml:space="preserve"> </w:t>
      </w:r>
      <w:r>
        <w:rPr>
          <w:rFonts w:ascii="宋体" w:eastAsia="宋体" w:hAnsi="宋体" w:cs="宋体" w:hint="eastAsia"/>
          <w:color w:val="010101"/>
          <w:spacing w:val="-12"/>
          <w:w w:val="105"/>
          <w:sz w:val="31"/>
          <w:szCs w:val="31"/>
          <w:lang w:eastAsia="zh-CN"/>
        </w:rPr>
        <w:t>[</w:t>
      </w:r>
      <w:r>
        <w:rPr>
          <w:rFonts w:ascii="Times New Roman" w:eastAsia="Times New Roman" w:hAnsi="Times New Roman" w:cs="Times New Roman"/>
          <w:color w:val="010101"/>
          <w:w w:val="105"/>
          <w:sz w:val="32"/>
          <w:szCs w:val="32"/>
          <w:lang w:eastAsia="zh-CN"/>
        </w:rPr>
        <w:t>2016</w:t>
      </w:r>
      <w:r>
        <w:rPr>
          <w:rFonts w:asciiTheme="minorEastAsia" w:hAnsiTheme="minorEastAsia" w:cs="Times New Roman" w:hint="eastAsia"/>
          <w:color w:val="010101"/>
          <w:w w:val="105"/>
          <w:sz w:val="32"/>
          <w:szCs w:val="32"/>
          <w:lang w:eastAsia="zh-CN"/>
        </w:rPr>
        <w:t>]</w:t>
      </w:r>
      <w:r>
        <w:rPr>
          <w:rFonts w:ascii="Times New Roman" w:eastAsia="Times New Roman" w:hAnsi="Times New Roman" w:cs="Times New Roman"/>
          <w:color w:val="010101"/>
          <w:spacing w:val="47"/>
          <w:w w:val="105"/>
          <w:sz w:val="32"/>
          <w:szCs w:val="3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10101"/>
          <w:w w:val="105"/>
          <w:sz w:val="32"/>
          <w:szCs w:val="32"/>
          <w:lang w:eastAsia="zh-CN"/>
        </w:rPr>
        <w:t xml:space="preserve">42 </w:t>
      </w:r>
      <w:r w:rsidRPr="00024F89">
        <w:rPr>
          <w:rFonts w:ascii="仿宋" w:eastAsia="仿宋" w:hAnsi="仿宋" w:cs="宋体"/>
          <w:color w:val="010101"/>
          <w:w w:val="105"/>
          <w:sz w:val="32"/>
          <w:szCs w:val="32"/>
          <w:lang w:eastAsia="zh-CN"/>
        </w:rPr>
        <w:t>号</w:t>
      </w:r>
    </w:p>
    <w:p w:rsidR="00B45BDB" w:rsidRDefault="00B45BDB" w:rsidP="00B45BDB">
      <w:pPr>
        <w:spacing w:line="200" w:lineRule="exact"/>
        <w:rPr>
          <w:sz w:val="20"/>
          <w:szCs w:val="20"/>
          <w:lang w:eastAsia="zh-CN"/>
        </w:rPr>
      </w:pPr>
    </w:p>
    <w:p w:rsidR="00B45BDB" w:rsidRDefault="00B45BDB" w:rsidP="00B45BDB">
      <w:pPr>
        <w:spacing w:before="4" w:line="240" w:lineRule="exact"/>
        <w:rPr>
          <w:sz w:val="24"/>
          <w:szCs w:val="24"/>
          <w:lang w:eastAsia="zh-CN"/>
        </w:rPr>
      </w:pPr>
    </w:p>
    <w:p w:rsidR="00B45BDB" w:rsidRPr="0086061C" w:rsidRDefault="00B45BDB" w:rsidP="00B45BDB">
      <w:pPr>
        <w:ind w:left="14"/>
        <w:jc w:val="center"/>
        <w:rPr>
          <w:rFonts w:ascii="华文中宋" w:eastAsia="华文中宋" w:hAnsi="华文中宋" w:cs="宋体"/>
          <w:sz w:val="43"/>
          <w:szCs w:val="43"/>
          <w:lang w:eastAsia="zh-CN"/>
        </w:rPr>
      </w:pPr>
      <w:r w:rsidRPr="0086061C">
        <w:rPr>
          <w:rFonts w:ascii="华文中宋" w:eastAsia="华文中宋" w:hAnsi="华文中宋" w:cs="宋体"/>
          <w:color w:val="010101"/>
          <w:sz w:val="43"/>
          <w:szCs w:val="43"/>
          <w:lang w:eastAsia="zh-CN"/>
        </w:rPr>
        <w:t>全国第四轮学科评估邀请函</w:t>
      </w:r>
    </w:p>
    <w:p w:rsidR="00B45BDB" w:rsidRDefault="00B45BDB" w:rsidP="00B45BDB">
      <w:pPr>
        <w:spacing w:line="200" w:lineRule="exact"/>
        <w:rPr>
          <w:sz w:val="20"/>
          <w:szCs w:val="20"/>
          <w:lang w:eastAsia="zh-CN"/>
        </w:rPr>
      </w:pPr>
    </w:p>
    <w:p w:rsidR="00FF1C79" w:rsidRPr="00B45BDB" w:rsidRDefault="00B45BDB" w:rsidP="00B45BDB">
      <w:pPr>
        <w:spacing w:line="520" w:lineRule="exact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各学位授予单位:</w:t>
      </w:r>
    </w:p>
    <w:p w:rsidR="00B45BDB" w:rsidRPr="00B45BDB" w:rsidRDefault="00B45BDB" w:rsidP="00B45BDB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为深入贯彻落实《国家中长期教育改革和发展规划纲要</w:t>
      </w:r>
      <w:r w:rsidRPr="00B45BDB">
        <w:rPr>
          <w:rFonts w:ascii="Times New Roman" w:eastAsia="仿宋" w:hAnsi="Times New Roman" w:cs="Times New Roman"/>
          <w:color w:val="010101"/>
          <w:w w:val="105"/>
          <w:sz w:val="30"/>
          <w:szCs w:val="30"/>
          <w:lang w:eastAsia="zh-CN"/>
        </w:rPr>
        <w:t>(2010-2020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年)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》、《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统筹推进世界一流大学和一流学科建设总体方案》以及全面落实我国研究生教育综合改革有关精神，切实服务学科建设、服务社会需求，教育部学位与研究生教育发展中心(简称学位中心)决定开展全国第四轮一级学科整体水平评估(简称学科评估)。</w:t>
      </w:r>
    </w:p>
    <w:p w:rsidR="00B45BDB" w:rsidRPr="00B45BDB" w:rsidRDefault="00B45BDB" w:rsidP="00B45BDB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一、评估性质与目的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</w:p>
    <w:p w:rsidR="00B45BDB" w:rsidRPr="00B45BDB" w:rsidRDefault="00B45BDB" w:rsidP="00B45BDB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学科评估是依据我国颁布的《学位授予和人才培养学科目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录》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(简称学科目录)，对各学位授予单位具有博士或硕士学位 授予权的一级学科进行整体水平评估，并根据评估结果进行学 科发展状况分析与服务。</w:t>
      </w:r>
    </w:p>
    <w:p w:rsidR="00B45BDB" w:rsidRPr="00B45BDB" w:rsidRDefault="00B45BDB" w:rsidP="00B45BDB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学科评估是学位中心自主开展的面向全国学位授予单位的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服务性评估项目。学位中心坚持"科学客观、严谨规范、公开 透明、自愿参评"的原则，以第三方方式独立开展评估工作。 自 2002年开展以来，在有关部门、高校和社会各界的支持下， 学科评估理念不断更新、技术不断完善，不仅得到参评单位和社会各界的普遍认可，也得到国际同行的一致好评。</w:t>
      </w:r>
    </w:p>
    <w:p w:rsidR="00B45BDB" w:rsidRPr="00B45BDB" w:rsidRDefault="00B45BDB" w:rsidP="00B45BDB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开展学科评估的主要目的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: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一是服务大局</w:t>
      </w:r>
      <w:r w:rsidRPr="00B45BDB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。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围绕贯彻落实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lastRenderedPageBreak/>
        <w:t>《国家中长期教育改革和发展规划纲要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(2010-2020年)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、国务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院《统筹推进世界一流大学和一流学科建设总体方案》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，以及国务院学位委员会、教育部关于全面深化研究生教育综合改革、全面提高研究生教育质量的有关要求，尤其是李克强总理2016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年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4月在高等教育改革创新座谈会上关于一流大学和一流学科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建设的指示精神，服务国家教育改革发展战略。同时，服务地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方学位与研究生教育改革发展和高水平大学、高水平学科建设。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二是服务高校</w:t>
      </w:r>
      <w:r w:rsidRPr="00B45BDB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。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通过对学科建设成效和研究生培养质量的评价，帮助高校了解学科建设的优势和不足，促进参评单位学科建设整体水平的提升。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三是服务社会</w:t>
      </w:r>
      <w:r w:rsidRPr="00B45BDB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。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为社会提供高等学校学科建设整体水平信息服务，增加高等学校学科建设状态透明度，增进社会对学位与研究生教育的了解，为考生选择学校、专业提供参考。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四是服务国际</w:t>
      </w:r>
      <w:r w:rsidRPr="00B45BDB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。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面向国际宣传中国高等教育改革发展成就，展示中国高校学科建设成果，吸引高水平国际学生，强化中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国学科评价理论和标准的国际话语权，提升中国学科评估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的影响力。</w:t>
      </w:r>
    </w:p>
    <w:p w:rsidR="00B45BDB" w:rsidRPr="00B45BDB" w:rsidRDefault="00B45BDB" w:rsidP="00B45BDB">
      <w:pPr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二、评估范围与参评条件</w:t>
      </w:r>
    </w:p>
    <w:p w:rsidR="00B45BDB" w:rsidRPr="00B45BDB" w:rsidRDefault="00B45BDB" w:rsidP="00B45BDB">
      <w:pPr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(</w:t>
      </w:r>
      <w:r w:rsidRPr="00B45BDB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一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)</w:t>
      </w:r>
      <w:r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评估范围</w:t>
      </w:r>
    </w:p>
    <w:p w:rsidR="00B45BDB" w:rsidRPr="00B45BDB" w:rsidRDefault="00B45BDB" w:rsidP="00707DFF">
      <w:pPr>
        <w:spacing w:line="50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学科评估依据学科目录中的一级学科进行。其中，军事学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门类所属的10个一级学科，"公安学"、"公安技术"、"生物工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"、"医学技术"、"特种医学"等5个学位授权点较少的一级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学科，以及新设置的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"网络空间安全"一级学科暂不列入本次 评估范围。本轮评估共在 95 个一级学科范围内进行。</w:t>
      </w:r>
    </w:p>
    <w:p w:rsidR="00B45BDB" w:rsidRPr="00B45BDB" w:rsidRDefault="00B45BDB" w:rsidP="00B45BDB">
      <w:pPr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(二)</w:t>
      </w:r>
      <w:r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参评条件</w:t>
      </w:r>
    </w:p>
    <w:p w:rsidR="00B45BDB" w:rsidRDefault="00B45BDB" w:rsidP="00707DFF">
      <w:pPr>
        <w:spacing w:line="50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在评估范围内，各单位满足以下两个条件的一级学科可自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愿申请参评:</w:t>
      </w:r>
    </w:p>
    <w:p w:rsidR="00B45BDB" w:rsidRPr="00B45BDB" w:rsidRDefault="00B45BDB" w:rsidP="00707DFF">
      <w:pPr>
        <w:spacing w:line="52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lastRenderedPageBreak/>
        <w:t>1.本单位目前具有博士或硕士学位授予权(含一级或二级授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权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)的一级学科，可申请参评。</w:t>
      </w:r>
    </w:p>
    <w:p w:rsidR="00B45BDB" w:rsidRPr="00B45BDB" w:rsidRDefault="00B45BDB" w:rsidP="00707DFF">
      <w:pPr>
        <w:spacing w:line="52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2.同一学科门类中，本单位具有"博士一级"、"博士二级" 或"硕士一级"授权的一级学科须同时申请参评(简称"绑定参评")。单位按"动态调整"政策撤销学位授权的学科(撤销文件在评估材料报送截止时间前已上报省级学位委员会)，以及 2016年新增列学位授权点的学科(增列前该学科无学位授权 点)，可不"绑定参评"。</w:t>
      </w:r>
    </w:p>
    <w:p w:rsidR="00B45BDB" w:rsidRPr="00B45BDB" w:rsidRDefault="00B45BDB" w:rsidP="00707DFF">
      <w:pPr>
        <w:spacing w:line="52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你单位满足参评条件的学科清单见附件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1，各单位可视情况按以上条件选择参评。若该清单有误，请及时与学位中心联系 并提供相关证明材料。</w:t>
      </w:r>
    </w:p>
    <w:p w:rsidR="00B45BDB" w:rsidRPr="00707DFF" w:rsidRDefault="00B45BDB" w:rsidP="00B45BDB">
      <w:pPr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三、指标体系</w:t>
      </w:r>
    </w:p>
    <w:p w:rsidR="00B45BDB" w:rsidRPr="00B45BDB" w:rsidRDefault="00B45BDB" w:rsidP="00707DFF">
      <w:pPr>
        <w:spacing w:line="52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在系统总结前三轮学科评估工作经验的基础上，学位中心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经过专题研究、专家论证和广泛征求意见，形成第四轮学科评 估指标体系。</w:t>
      </w:r>
    </w:p>
    <w:p w:rsidR="00B45BDB" w:rsidRPr="00707DFF" w:rsidRDefault="00707DFF" w:rsidP="00B45BDB">
      <w:pPr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（</w:t>
      </w:r>
      <w:r w:rsidR="00B45BDB"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一</w:t>
      </w:r>
      <w:r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）</w:t>
      </w:r>
      <w:r w:rsidR="00B45BDB"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指标体系概述</w:t>
      </w:r>
    </w:p>
    <w:p w:rsidR="00B45BDB" w:rsidRPr="00B45BDB" w:rsidRDefault="00B45BDB" w:rsidP="00707DFF">
      <w:pPr>
        <w:spacing w:line="52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本轮学科评估指标体系按照当前学科建设和研究生教育综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合改革精神新要求，坚持"质量、成效、特色、分类"导向， 采用"主观评价与客观评价相结合"的方法 ，在保持第三轮学 科评估指标体系框架基本不变的基础上，共设三级指标，一级 指标包括"师资队伍与资源"、"人才培养质量"、"科学研究水 平"和"社会服务与学科声誉"四方面。本轮评估指标体系分为人文(哲学、文学、历史学门类)、社科(经济学、法学、教育学门类)、理工门类、农学门类、医学门类、管理学门类</w:t>
      </w:r>
      <w:r w:rsidR="00707DFF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(含统计学学科)、</w:t>
      </w:r>
      <w:r w:rsidR="00707DFF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艺术学门类、建筑类学科、体育学学科共9大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类</w:t>
      </w:r>
      <w:r w:rsidR="00707DFF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 xml:space="preserve"> </w:t>
      </w:r>
      <w:r w:rsidR="00707DFF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(为体现特色，</w:t>
      </w:r>
      <w:r w:rsidR="00707DFF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同类体系中不同一级学科的指标也可能略有区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lastRenderedPageBreak/>
        <w:t>别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)。</w:t>
      </w:r>
    </w:p>
    <w:p w:rsidR="00B45BDB" w:rsidRPr="00B45BDB" w:rsidRDefault="00B45BDB" w:rsidP="00707DFF">
      <w:pPr>
        <w:spacing w:line="52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具体指标体系及说明见附件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2</w:t>
      </w:r>
      <w:r w:rsidR="00707DFF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。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各指标权重将在评估过程中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通过向各学科同行专家进行问卷调查确定。</w:t>
      </w:r>
    </w:p>
    <w:p w:rsidR="00B45BDB" w:rsidRPr="00707DFF" w:rsidRDefault="00707DFF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(</w:t>
      </w:r>
      <w:r w:rsidR="00B45BDB"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二</w:t>
      </w:r>
      <w:r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)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  <w:r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指标体系改革要</w:t>
      </w:r>
      <w:r w:rsidR="00B45BDB"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点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根据广泛调研形成的共识，在第三轮基础上，本轮学科评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估的指标重点在以下几个方面进行了改革: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一是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把人才培养质 量放在首位，建立"培养过程质量"、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ab/>
        <w:t>"在校生质量"和"毕业生质量"</w:t>
      </w:r>
      <w:r w:rsidR="00707DFF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三维度评价模式;</w:t>
      </w:r>
      <w:r w:rsidR="00707DFF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首次试点开展在校生和用人单位调查，跟踪学生在学期间和毕业后职业发展的质量。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二是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改变以往单一的"以学术头衔评价学术水平"的师资队伍评价方法， 改用列举"代表性骨干教师"的方法，由专家对师资队伍的水 平、结构、国际化程度、可持续发展能力等进行综合评价。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三 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进一步强调学科产出与成效，适当淡化条件与资源。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四是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坚 持"定量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与定性、国内与国外、质量与数量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"三结合的学术论文评价方法，在人文社会与管理等学科采用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ab/>
        <w:t>"A类期刊"指标， 在自然科学学科建立更科学的"中国版ESI高被引论文"指标， 强化中国论文评价话语权。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五是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增设社会服务贡献指标，体现 不同地区、类型学科对地区经济社会发展的贡献与特色。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六是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鼓励学科交叉合作，通过"归属度"方法科学评价"跨学科成果"。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七是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细化指标体系分类，进一步体现学科特色。</w:t>
      </w:r>
    </w:p>
    <w:p w:rsidR="00707DFF" w:rsidRPr="00707DFF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四、评估程序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学科评估主要包括材料报送、材料核实、主观评价、结果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统计与发布等四个主要环节，主要通过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"学科评估系统"完成 (系统网址:</w:t>
      </w:r>
      <w:r w:rsidR="00707DFF" w:rsidRPr="00707DFF">
        <w:rPr>
          <w:rFonts w:ascii="Times New Roman" w:eastAsia="仿宋" w:hAnsi="Times New Roman" w:cs="Times New Roman"/>
          <w:color w:val="010101"/>
          <w:w w:val="105"/>
          <w:sz w:val="30"/>
          <w:szCs w:val="30"/>
          <w:lang w:eastAsia="zh-CN"/>
        </w:rPr>
        <w:t>http</w:t>
      </w:r>
      <w:r w:rsidRPr="00707DFF">
        <w:rPr>
          <w:rFonts w:ascii="Times New Roman" w:eastAsia="仿宋" w:hAnsi="Times New Roman" w:cs="Times New Roman"/>
          <w:color w:val="010101"/>
          <w:w w:val="105"/>
          <w:sz w:val="30"/>
          <w:szCs w:val="30"/>
          <w:lang w:eastAsia="zh-CN"/>
        </w:rPr>
        <w:t>://www.cdgdc.edu.cn</w:t>
      </w:r>
      <w:r w:rsidR="00707DFF" w:rsidRPr="00707DFF">
        <w:rPr>
          <w:rFonts w:ascii="Times New Roman" w:eastAsia="仿宋" w:hAnsi="Times New Roman" w:cs="Times New Roman"/>
          <w:color w:val="010101"/>
          <w:w w:val="105"/>
          <w:sz w:val="30"/>
          <w:szCs w:val="30"/>
          <w:lang w:eastAsia="zh-CN"/>
        </w:rPr>
        <w:t>/</w:t>
      </w:r>
      <w:r w:rsidRPr="00707DFF">
        <w:rPr>
          <w:rFonts w:ascii="Times New Roman" w:eastAsia="仿宋" w:hAnsi="Times New Roman" w:cs="Times New Roman"/>
          <w:color w:val="010101"/>
          <w:w w:val="105"/>
          <w:sz w:val="30"/>
          <w:szCs w:val="30"/>
          <w:lang w:eastAsia="zh-CN"/>
        </w:rPr>
        <w:t>pgsh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，2016年5月5日开 通，登录账号和密码随本文发送)。</w:t>
      </w:r>
    </w:p>
    <w:p w:rsidR="00B45BDB" w:rsidRPr="00707DFF" w:rsidRDefault="00B45BDB" w:rsidP="00707DFF">
      <w:pPr>
        <w:pStyle w:val="a4"/>
        <w:numPr>
          <w:ilvl w:val="0"/>
          <w:numId w:val="1"/>
        </w:numPr>
        <w:spacing w:line="520" w:lineRule="exact"/>
        <w:ind w:firstLineChars="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材料报送</w:t>
      </w:r>
    </w:p>
    <w:p w:rsidR="00707DFF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lastRenderedPageBreak/>
        <w:t>为便于学位中心及时掌握各单位参评情况，在填报评估材料前，请各单位先反馈本单位拟参评学科清单。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</w:t>
      </w:r>
    </w:p>
    <w:p w:rsidR="00B45BDB" w:rsidRPr="00707DFF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1.反馈参评信息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请各单位于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2016年5月9</w:t>
      </w:r>
      <w:r w:rsidR="00DD56B1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日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前登录评估系统填写本单位拟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参评学科清单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(样表见附件1)，并盖章后传真至学位中心。</w:t>
      </w:r>
    </w:p>
    <w:p w:rsidR="00B45BDB" w:rsidRPr="00DD56B1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DD56B1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2.填报评估材料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需要报送的材料包括</w:t>
      </w:r>
      <w:r w:rsidR="00DD56B1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《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学科评估简况表</w:t>
      </w:r>
      <w:r w:rsidR="00DD56B1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》（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简称《简况表</w:t>
      </w:r>
      <w:r w:rsidR="00DD56B1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， 见附件3)、《在校生与用人单位联系信息表</w:t>
      </w:r>
      <w:r w:rsidR="00DD56B1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》（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简称《信息表</w:t>
      </w:r>
      <w:r w:rsidR="00DD56B1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， 见附件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4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和《参评学科汇总表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(见附件5)，具体请按照以下 程序填报: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(1)</w:t>
      </w:r>
      <w:r w:rsidR="00746A33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单位登录评估系统，查看本单位各学科账号密码，并 告知相关参评学科。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(2) 各学科登录评估系统，填写《简况表》和《信息表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， 并按要求上传相关证明材料。学位中心会定期汇总填报过程中 的常见问题，请在填报时及时关注评估系统中的《常见问题说 明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》。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(3)</w:t>
      </w:r>
      <w:r w:rsidR="00746A33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单位审核、修改各参评学科的填报信息，确认后统一 提交至学位中心。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(4)</w:t>
      </w:r>
      <w:r w:rsidR="00746A33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单位通过评估系统打印各参评学科《简况表》、《信息表》与本单位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《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参评学科汇总表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，加盖公章后于2016年5 月30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日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前寄送至学位中心。以上材料均一式两份，分别打捆为两套，每套材料按照《参评学科汇总表》、各学科《简况表》、《信息表》、证明材料顺序放置。</w:t>
      </w:r>
    </w:p>
    <w:p w:rsidR="00B45BDB" w:rsidRPr="00746A33" w:rsidRDefault="00746A33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（</w:t>
      </w:r>
      <w:r w:rsidR="00B45BDB"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二</w:t>
      </w:r>
      <w:r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）</w:t>
      </w:r>
      <w:r w:rsidR="00B45BDB"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材料核实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材料真实性是结果可靠性的重要保障。学位中心将通过三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个步骤核实材料:</w:t>
      </w: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一是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组织专人对申报材料进行全面核查;</w:t>
      </w: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二</w:t>
      </w:r>
      <w:r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lastRenderedPageBreak/>
        <w:t>是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在确保信息安全的前提下对部分材料进行网上公示，并接收各方异议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;</w:t>
      </w: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三是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核查结果与异议问题将反馈给各单位确认。对 于较多材料不实的单位，学位中心将扩大对其的抽查范围，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加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大对其核查力度，并在评议过程进行相应处理。</w:t>
      </w:r>
    </w:p>
    <w:p w:rsidR="00746A33" w:rsidRPr="00746A33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1.数据核查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为核实填报数据的准确与真实，确保评估工作的公平公正，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学位中心拟采用多种方式对各参评单位填报的信息进行审核。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主要包括四个方面:</w:t>
      </w: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一是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按照信息采集标准进行逻辑检查和形 式审查;</w:t>
      </w: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二是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开发专门软件系统，对多单位、多学科重复填写 的信息进行重复筛查;</w:t>
      </w: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三是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利用公共信息库对填报信息进行数 据真实性比对;</w:t>
      </w: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四是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对其他数据进行抽查。</w:t>
      </w:r>
    </w:p>
    <w:p w:rsidR="00746A33" w:rsidRPr="00746A33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2.信息公示与异议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在确保国家信息安全的前提下，各参评单位上报的部分信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息将在参评单位范围内进行公示，接受监督和异议。具体事宜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另行通知。</w:t>
      </w:r>
    </w:p>
    <w:p w:rsidR="00746A33" w:rsidRPr="00746A33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3.问题反馈与处理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学位中心将数据核查结果与公示异议问题汇总后，反馈至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相关单位。各单位需对反馈问题进行核实确认，并提供相应证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明材料。对于无法提供证明材料的信息，学位中心将直接修改 或者删除。</w:t>
      </w:r>
    </w:p>
    <w:p w:rsidR="00746A33" w:rsidRPr="00746A33" w:rsidRDefault="00746A33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（</w:t>
      </w:r>
      <w:r w:rsidR="00B45BDB"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三</w:t>
      </w:r>
      <w:r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 xml:space="preserve">） </w:t>
      </w:r>
      <w:r w:rsidR="00B45BDB"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主观评价</w:t>
      </w:r>
      <w:r w:rsidR="00B45BDB"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</w:p>
    <w:p w:rsidR="00746A33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主观评价环节包括问卷调查、专家评议、学科声誉调查和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指标权重调查四部分。其主要内容如下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: </w:t>
      </w:r>
    </w:p>
    <w:p w:rsidR="00746A33" w:rsidRPr="00746A33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1.学生与用人单位调查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学位中心将根据各学科提供的在校生与毕业生工作单位联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系人信息，直接邀请他们参加网络问卷调查。当调查问卷反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lastRenderedPageBreak/>
        <w:t>馈数量不足时，学位中心将联系各单位补充联系人信息。</w:t>
      </w:r>
    </w:p>
    <w:p w:rsidR="003C1D7F" w:rsidRPr="003C1D7F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2.专家评议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学位中心将邀请各学科同行专家对师资队伍质量、优秀在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校生、优秀毕业生、学术论文质量，以及社会服务特色与贡献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等主观评价指标进行专家评议。学位中心将综合考虑专家的结 构与分布，确保评议公平公正。</w:t>
      </w:r>
    </w:p>
    <w:p w:rsidR="003C1D7F" w:rsidRPr="003C1D7F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3.学科声誉调查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学位中心邀请"学科同行专家"和"行业企业专家"对学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科进行声誉调查。学科同行专家原则上从各参评单位等量选取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; 行业企业专家从各主管部门、企业界人士中选取，选取时考虑 其结构和地域分布;部分学科还将试点委托国际有关教育评价 机构聘请全球学者开展国际声誉调查。</w:t>
      </w:r>
    </w:p>
    <w:p w:rsidR="003C1D7F" w:rsidRPr="003C1D7F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4.指标权重调查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指标权重表示指标重要程度，体现评估理念。为确保指标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权重科学合理，权重的确定将征求各学科专家意见。首先，根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据上轮评估指标权重，结合前期调研意见，形成各指标权重参 考区间，再将此参考区间向各学科同行专家(专家组成与声誉 调查专家相同)征求意见，学位中心将直接根据专家意见平均 值形成最终权重。</w:t>
      </w:r>
    </w:p>
    <w:p w:rsidR="003C1D7F" w:rsidRPr="003C1D7F" w:rsidRDefault="003C1D7F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3C1D7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（</w:t>
      </w:r>
      <w:r w:rsidR="00B45BDB" w:rsidRPr="003C1D7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四</w:t>
      </w:r>
      <w:r w:rsidRPr="003C1D7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）</w:t>
      </w:r>
      <w:r w:rsidR="00B45BDB" w:rsidRPr="003C1D7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结果统计与发布</w:t>
      </w:r>
      <w:r w:rsidR="00B45BDB"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学位中心根据客观数据分析与主观评价结果，按指标权重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统计形成评估结果，并按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"精确计算、淡化名次、聚类统计、 多维发布"的原则进行结果发布。</w:t>
      </w:r>
    </w:p>
    <w:p w:rsidR="003C1D7F" w:rsidRPr="003C1D7F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3C1D7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五、评估分析服务</w:t>
      </w:r>
      <w:r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学科评估结果发布后，学位中心将对评估信息和关键数据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进行分析整理和深度挖掘，根据参评单位和有关部门需求，提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lastRenderedPageBreak/>
        <w:t>供后期有偿分析服务。</w:t>
      </w:r>
      <w:r w:rsidRPr="003C1D7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一是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向参评学科提供分析报告，形成学科水平各重要指标的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"体检报告"，帮助学科了解自身优势与不 足;</w:t>
      </w:r>
      <w:r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二是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为参评单位提供整体分析报告，为学科建设规划和整 体发展提供参考;</w:t>
      </w:r>
      <w:r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三是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向省级教育行政主管部门提供全方位、 多元化的《地区学科发展水平报告</w:t>
      </w:r>
      <w:r w:rsidR="003C1D7F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，服务省(区、市)学科建 设和研究生教育发展;</w:t>
      </w:r>
      <w:r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四是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根据需求向中央政府有关部门提供 分析服务。</w:t>
      </w:r>
    </w:p>
    <w:p w:rsid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</w:p>
    <w:tbl>
      <w:tblPr>
        <w:tblStyle w:val="a7"/>
        <w:tblW w:w="8080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6379"/>
      </w:tblGrid>
      <w:tr w:rsidR="003C1D7F" w:rsidTr="0044489D">
        <w:tc>
          <w:tcPr>
            <w:tcW w:w="1701" w:type="dxa"/>
          </w:tcPr>
          <w:p w:rsidR="003C1D7F" w:rsidRDefault="003C1D7F" w:rsidP="00707DFF">
            <w:pPr>
              <w:spacing w:line="520" w:lineRule="exact"/>
              <w:jc w:val="both"/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</w:pPr>
            <w:r w:rsidRPr="00B45BDB"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>联</w:t>
            </w:r>
            <w:r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 xml:space="preserve"> </w:t>
            </w:r>
            <w:r w:rsidRPr="00B45BDB"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>系</w:t>
            </w:r>
            <w:r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 xml:space="preserve"> </w:t>
            </w:r>
            <w:r w:rsidRPr="00B45BDB"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>人</w:t>
            </w:r>
            <w:r w:rsidRPr="00B45BDB"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  <w:t>:</w:t>
            </w:r>
          </w:p>
        </w:tc>
        <w:tc>
          <w:tcPr>
            <w:tcW w:w="6379" w:type="dxa"/>
          </w:tcPr>
          <w:p w:rsidR="003C1D7F" w:rsidRPr="0044489D" w:rsidRDefault="003C1D7F" w:rsidP="00707DFF">
            <w:pPr>
              <w:spacing w:line="520" w:lineRule="exact"/>
              <w:jc w:val="both"/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</w:pP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任超、陈燕</w:t>
            </w:r>
          </w:p>
        </w:tc>
      </w:tr>
      <w:tr w:rsidR="003C1D7F" w:rsidTr="0044489D">
        <w:tc>
          <w:tcPr>
            <w:tcW w:w="1701" w:type="dxa"/>
          </w:tcPr>
          <w:p w:rsidR="003C1D7F" w:rsidRDefault="003C1D7F" w:rsidP="00707DFF">
            <w:pPr>
              <w:spacing w:line="520" w:lineRule="exact"/>
              <w:jc w:val="both"/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</w:pPr>
            <w:r w:rsidRPr="00B45BDB"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>通讯地址</w:t>
            </w:r>
            <w:r w:rsidRPr="00B45BDB"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  <w:t>:</w:t>
            </w:r>
          </w:p>
        </w:tc>
        <w:tc>
          <w:tcPr>
            <w:tcW w:w="6379" w:type="dxa"/>
          </w:tcPr>
          <w:p w:rsidR="003C1D7F" w:rsidRPr="0044489D" w:rsidRDefault="003C1D7F" w:rsidP="003C1D7F">
            <w:pPr>
              <w:spacing w:line="520" w:lineRule="exact"/>
              <w:jc w:val="both"/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</w:pP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北京市海淀区王庄路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 xml:space="preserve"> 1 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号清华同方科技广场</w:t>
            </w:r>
          </w:p>
          <w:p w:rsidR="003C1D7F" w:rsidRPr="0044489D" w:rsidRDefault="003C1D7F" w:rsidP="003C1D7F">
            <w:pPr>
              <w:spacing w:line="520" w:lineRule="exact"/>
              <w:jc w:val="both"/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</w:pP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B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座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 xml:space="preserve">1715 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室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(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邮政编码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: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ab/>
              <w:t>100083)</w:t>
            </w:r>
          </w:p>
        </w:tc>
      </w:tr>
      <w:tr w:rsidR="003C1D7F" w:rsidTr="0044489D">
        <w:tc>
          <w:tcPr>
            <w:tcW w:w="1701" w:type="dxa"/>
          </w:tcPr>
          <w:p w:rsidR="003C1D7F" w:rsidRDefault="003C1D7F" w:rsidP="00707DFF">
            <w:pPr>
              <w:spacing w:line="520" w:lineRule="exact"/>
              <w:jc w:val="both"/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</w:pPr>
            <w:r w:rsidRPr="00B45BDB"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>联系电话</w:t>
            </w:r>
            <w:r w:rsidRPr="00B45BDB"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  <w:t>:</w:t>
            </w:r>
          </w:p>
        </w:tc>
        <w:tc>
          <w:tcPr>
            <w:tcW w:w="6379" w:type="dxa"/>
          </w:tcPr>
          <w:p w:rsidR="0044489D" w:rsidRPr="0044489D" w:rsidRDefault="0044489D" w:rsidP="0044489D">
            <w:pPr>
              <w:spacing w:line="520" w:lineRule="exact"/>
              <w:jc w:val="both"/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</w:pP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 xml:space="preserve">010-82378228 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、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82378726  (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填报政策咨询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)</w:t>
            </w:r>
          </w:p>
          <w:p w:rsidR="003C1D7F" w:rsidRPr="0044489D" w:rsidRDefault="0044489D" w:rsidP="0044489D">
            <w:pPr>
              <w:spacing w:line="520" w:lineRule="exact"/>
              <w:jc w:val="both"/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</w:pP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010-82378275 (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系统技术支持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)</w:t>
            </w:r>
          </w:p>
        </w:tc>
      </w:tr>
      <w:tr w:rsidR="003C1D7F" w:rsidTr="0044489D">
        <w:tc>
          <w:tcPr>
            <w:tcW w:w="1701" w:type="dxa"/>
          </w:tcPr>
          <w:p w:rsidR="003C1D7F" w:rsidRDefault="003C1D7F" w:rsidP="00707DFF">
            <w:pPr>
              <w:spacing w:line="520" w:lineRule="exact"/>
              <w:jc w:val="both"/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</w:pPr>
            <w:r w:rsidRPr="00B45BDB"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>传真电话</w:t>
            </w:r>
            <w:r w:rsidRPr="00B45BDB"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  <w:t>:</w:t>
            </w:r>
          </w:p>
        </w:tc>
        <w:tc>
          <w:tcPr>
            <w:tcW w:w="6379" w:type="dxa"/>
          </w:tcPr>
          <w:p w:rsidR="003C1D7F" w:rsidRPr="0044489D" w:rsidRDefault="0044489D" w:rsidP="00707DFF">
            <w:pPr>
              <w:spacing w:line="520" w:lineRule="exact"/>
              <w:jc w:val="both"/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</w:pP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010-82379489   (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自动传真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)</w:t>
            </w:r>
          </w:p>
        </w:tc>
      </w:tr>
      <w:tr w:rsidR="003C1D7F" w:rsidTr="0044489D">
        <w:tc>
          <w:tcPr>
            <w:tcW w:w="1701" w:type="dxa"/>
          </w:tcPr>
          <w:p w:rsidR="003C1D7F" w:rsidRDefault="003C1D7F" w:rsidP="00707DFF">
            <w:pPr>
              <w:spacing w:line="520" w:lineRule="exact"/>
              <w:jc w:val="both"/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</w:pPr>
            <w:r w:rsidRPr="00B45BDB"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  <w:t>电子信箱:</w:t>
            </w:r>
          </w:p>
        </w:tc>
        <w:tc>
          <w:tcPr>
            <w:tcW w:w="6379" w:type="dxa"/>
          </w:tcPr>
          <w:p w:rsidR="003C1D7F" w:rsidRPr="0044489D" w:rsidRDefault="0044489D" w:rsidP="00707DFF">
            <w:pPr>
              <w:spacing w:line="520" w:lineRule="exact"/>
              <w:jc w:val="both"/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</w:pP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xkpg@cdgdc.edu.cn</w:t>
            </w:r>
          </w:p>
        </w:tc>
      </w:tr>
    </w:tbl>
    <w:p w:rsidR="003C1D7F" w:rsidRDefault="003C1D7F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</w:p>
    <w:p w:rsidR="003C1D7F" w:rsidRPr="00B45BDB" w:rsidRDefault="003C1D7F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</w:p>
    <w:p w:rsidR="00B45BDB" w:rsidRPr="0044489D" w:rsidRDefault="00B45BDB" w:rsidP="0044489D">
      <w:pPr>
        <w:tabs>
          <w:tab w:val="left" w:pos="1701"/>
        </w:tabs>
        <w:spacing w:line="50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44489D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附件</w:t>
      </w:r>
      <w:r w:rsid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: </w:t>
      </w:r>
      <w:r w:rsid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ab/>
      </w:r>
      <w:r w:rsidRP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1.满足参评条件的学科清单(样表)</w:t>
      </w:r>
    </w:p>
    <w:p w:rsidR="00B45BDB" w:rsidRPr="0044489D" w:rsidRDefault="0044489D" w:rsidP="0044489D">
      <w:pPr>
        <w:tabs>
          <w:tab w:val="left" w:pos="1701"/>
        </w:tabs>
        <w:spacing w:line="50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ab/>
      </w:r>
      <w:r w:rsidR="00B45BDB" w:rsidRP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2.第四轮学科评估指标体系及有关说明</w:t>
      </w:r>
    </w:p>
    <w:p w:rsidR="0044489D" w:rsidRDefault="0044489D" w:rsidP="0044489D">
      <w:pPr>
        <w:tabs>
          <w:tab w:val="left" w:pos="1701"/>
        </w:tabs>
        <w:spacing w:line="50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ab/>
      </w:r>
      <w:r w:rsidR="00B45BDB" w:rsidRP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3.学科评估简况表(样表，全部简况表请在"学科</w:t>
      </w:r>
    </w:p>
    <w:p w:rsidR="00B45BDB" w:rsidRPr="0044489D" w:rsidRDefault="00B45BDB" w:rsidP="0044489D">
      <w:pPr>
        <w:tabs>
          <w:tab w:val="left" w:pos="1701"/>
        </w:tabs>
        <w:spacing w:line="500" w:lineRule="exact"/>
        <w:ind w:firstLineChars="600" w:firstLine="1884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评估工作群"中下载电子版)</w:t>
      </w:r>
    </w:p>
    <w:p w:rsidR="00B45BDB" w:rsidRPr="0044489D" w:rsidRDefault="0044489D" w:rsidP="0044489D">
      <w:pPr>
        <w:tabs>
          <w:tab w:val="left" w:pos="1701"/>
        </w:tabs>
        <w:spacing w:line="50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ab/>
      </w:r>
      <w:r w:rsidR="00B45BDB" w:rsidRP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4.在校生与用人单位联系信息表(样表)</w:t>
      </w:r>
    </w:p>
    <w:p w:rsidR="00B45BDB" w:rsidRDefault="0044489D" w:rsidP="0044489D">
      <w:pPr>
        <w:tabs>
          <w:tab w:val="left" w:pos="1701"/>
        </w:tabs>
        <w:spacing w:line="500" w:lineRule="exact"/>
        <w:ind w:firstLine="630"/>
        <w:jc w:val="both"/>
        <w:rPr>
          <w:rFonts w:ascii="新宋体" w:eastAsia="新宋体" w:hAnsi="新宋体"/>
          <w:color w:val="010101"/>
          <w:w w:val="105"/>
          <w:sz w:val="30"/>
          <w:szCs w:val="30"/>
          <w:lang w:eastAsia="zh-CN"/>
        </w:rPr>
      </w:pPr>
      <w:r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ab/>
      </w:r>
      <w:r w:rsidR="00B45BDB" w:rsidRP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5.参评学科汇总表(样表)</w:t>
      </w:r>
    </w:p>
    <w:p w:rsidR="00B45BDB" w:rsidRDefault="00FC1904" w:rsidP="00B45BDB">
      <w:pPr>
        <w:ind w:firstLine="630"/>
        <w:jc w:val="both"/>
        <w:rPr>
          <w:rFonts w:ascii="新宋体" w:eastAsia="新宋体" w:hAnsi="新宋体"/>
          <w:color w:val="010101"/>
          <w:w w:val="105"/>
          <w:sz w:val="30"/>
          <w:szCs w:val="30"/>
          <w:lang w:eastAsia="zh-CN"/>
        </w:rPr>
      </w:pPr>
      <w:r>
        <w:rPr>
          <w:rFonts w:ascii="新宋体" w:eastAsia="新宋体" w:hAnsi="新宋体" w:hint="eastAsia"/>
          <w:noProof/>
          <w:sz w:val="30"/>
          <w:szCs w:val="30"/>
          <w:lang w:eastAsia="zh-CN"/>
        </w:rPr>
        <w:drawing>
          <wp:anchor distT="0" distB="0" distL="114300" distR="114300" simplePos="0" relativeHeight="251663360" behindDoc="1" locked="0" layoutInCell="1" allowOverlap="1" wp14:anchorId="0E17E266" wp14:editId="45551E79">
            <wp:simplePos x="0" y="0"/>
            <wp:positionH relativeFrom="margin">
              <wp:align>right</wp:align>
            </wp:positionH>
            <wp:positionV relativeFrom="paragraph">
              <wp:posOffset>58882</wp:posOffset>
            </wp:positionV>
            <wp:extent cx="3029585" cy="1536065"/>
            <wp:effectExtent l="0" t="0" r="0" b="6985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85" cy="1536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新宋体" w:eastAsia="新宋体" w:hAnsi="新宋体"/>
          <w:noProof/>
          <w:color w:val="010101"/>
          <w:sz w:val="30"/>
          <w:szCs w:val="30"/>
          <w:lang w:eastAsia="zh-CN"/>
        </w:rPr>
        <w:drawing>
          <wp:anchor distT="0" distB="0" distL="114300" distR="114300" simplePos="0" relativeHeight="251662336" behindDoc="1" locked="0" layoutInCell="1" allowOverlap="1" wp14:anchorId="1BE5FA8B" wp14:editId="60C95879">
            <wp:simplePos x="0" y="0"/>
            <wp:positionH relativeFrom="page">
              <wp:posOffset>3239770</wp:posOffset>
            </wp:positionH>
            <wp:positionV relativeFrom="paragraph">
              <wp:posOffset>7538085</wp:posOffset>
            </wp:positionV>
            <wp:extent cx="3029585" cy="1536065"/>
            <wp:effectExtent l="0" t="0" r="0" b="698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85" cy="1536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1904" w:rsidRDefault="00FC1904" w:rsidP="00B45BDB">
      <w:pPr>
        <w:ind w:firstLine="630"/>
        <w:jc w:val="both"/>
        <w:rPr>
          <w:rFonts w:ascii="新宋体" w:eastAsia="新宋体" w:hAnsi="新宋体"/>
          <w:sz w:val="30"/>
          <w:szCs w:val="30"/>
          <w:lang w:eastAsia="zh-CN"/>
        </w:rPr>
      </w:pPr>
    </w:p>
    <w:p w:rsidR="00B45BDB" w:rsidRPr="00B45BDB" w:rsidRDefault="00B45BDB" w:rsidP="00B45BDB">
      <w:pPr>
        <w:ind w:firstLine="630"/>
        <w:jc w:val="both"/>
        <w:rPr>
          <w:rFonts w:ascii="新宋体" w:eastAsia="新宋体" w:hAnsi="新宋体"/>
          <w:sz w:val="30"/>
          <w:szCs w:val="30"/>
          <w:lang w:eastAsia="zh-CN"/>
        </w:rPr>
      </w:pPr>
    </w:p>
    <w:sectPr w:rsidR="00B45BDB" w:rsidRPr="00B45BDB" w:rsidSect="00B45BDB">
      <w:headerReference w:type="default" r:id="rId8"/>
      <w:footerReference w:type="default" r:id="rId9"/>
      <w:pgSz w:w="11906" w:h="16838" w:code="9"/>
      <w:pgMar w:top="1440" w:right="1701" w:bottom="1440" w:left="1758" w:header="567" w:footer="567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53F" w:rsidRDefault="00C9253F" w:rsidP="00B45BDB">
      <w:r>
        <w:separator/>
      </w:r>
    </w:p>
  </w:endnote>
  <w:endnote w:type="continuationSeparator" w:id="0">
    <w:p w:rsidR="00C9253F" w:rsidRDefault="00C9253F" w:rsidP="00B4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1859522"/>
      <w:docPartObj>
        <w:docPartGallery w:val="Page Numbers (Bottom of Page)"/>
        <w:docPartUnique/>
      </w:docPartObj>
    </w:sdtPr>
    <w:sdtEndPr/>
    <w:sdtContent>
      <w:p w:rsidR="00B45BDB" w:rsidRDefault="00B45B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003" w:rsidRPr="00B75003">
          <w:rPr>
            <w:noProof/>
            <w:lang w:val="zh-CN" w:eastAsia="zh-CN"/>
          </w:rPr>
          <w:t>-</w:t>
        </w:r>
        <w:r w:rsidR="00B75003">
          <w:rPr>
            <w:noProof/>
          </w:rPr>
          <w:t xml:space="preserve"> 2 -</w:t>
        </w:r>
        <w:r>
          <w:fldChar w:fldCharType="end"/>
        </w:r>
      </w:p>
    </w:sdtContent>
  </w:sdt>
  <w:p w:rsidR="00B45BDB" w:rsidRDefault="00B45BD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53F" w:rsidRDefault="00C9253F" w:rsidP="00B45BDB">
      <w:r>
        <w:separator/>
      </w:r>
    </w:p>
  </w:footnote>
  <w:footnote w:type="continuationSeparator" w:id="0">
    <w:p w:rsidR="00C9253F" w:rsidRDefault="00C9253F" w:rsidP="00B45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BDB" w:rsidRDefault="00B45BDB" w:rsidP="00B45BDB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17DE4"/>
    <w:multiLevelType w:val="hybridMultilevel"/>
    <w:tmpl w:val="9EACD03E"/>
    <w:lvl w:ilvl="0" w:tplc="F94471DC">
      <w:start w:val="1"/>
      <w:numFmt w:val="japaneseCounting"/>
      <w:lvlText w:val="(%1)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BDB"/>
    <w:rsid w:val="00024F89"/>
    <w:rsid w:val="003C1D7F"/>
    <w:rsid w:val="0044489D"/>
    <w:rsid w:val="006C6624"/>
    <w:rsid w:val="00707DFF"/>
    <w:rsid w:val="00746A33"/>
    <w:rsid w:val="009575FF"/>
    <w:rsid w:val="00B45BDB"/>
    <w:rsid w:val="00B75003"/>
    <w:rsid w:val="00C9253F"/>
    <w:rsid w:val="00DA623B"/>
    <w:rsid w:val="00DD56B1"/>
    <w:rsid w:val="00FC1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069183-5F59-4283-82C3-28844CB44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45BDB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B45BDB"/>
    <w:pPr>
      <w:ind w:left="110"/>
    </w:pPr>
    <w:rPr>
      <w:rFonts w:ascii="宋体" w:eastAsia="宋体" w:hAnsi="宋体"/>
      <w:sz w:val="31"/>
      <w:szCs w:val="31"/>
    </w:rPr>
  </w:style>
  <w:style w:type="character" w:customStyle="1" w:styleId="Char">
    <w:name w:val="正文文本 Char"/>
    <w:basedOn w:val="a0"/>
    <w:link w:val="a3"/>
    <w:uiPriority w:val="1"/>
    <w:rsid w:val="00B45BDB"/>
    <w:rPr>
      <w:rFonts w:ascii="宋体" w:eastAsia="宋体" w:hAnsi="宋体"/>
      <w:kern w:val="0"/>
      <w:sz w:val="31"/>
      <w:szCs w:val="31"/>
      <w:lang w:eastAsia="en-US"/>
    </w:rPr>
  </w:style>
  <w:style w:type="paragraph" w:styleId="a4">
    <w:name w:val="List Paragraph"/>
    <w:basedOn w:val="a"/>
    <w:uiPriority w:val="34"/>
    <w:qFormat/>
    <w:rsid w:val="00B45BDB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B45B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45BDB"/>
    <w:rPr>
      <w:kern w:val="0"/>
      <w:sz w:val="18"/>
      <w:szCs w:val="18"/>
      <w:lang w:eastAsia="en-US"/>
    </w:rPr>
  </w:style>
  <w:style w:type="paragraph" w:styleId="a6">
    <w:name w:val="footer"/>
    <w:basedOn w:val="a"/>
    <w:link w:val="Char1"/>
    <w:uiPriority w:val="99"/>
    <w:unhideWhenUsed/>
    <w:rsid w:val="00B45B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45BDB"/>
    <w:rPr>
      <w:kern w:val="0"/>
      <w:sz w:val="18"/>
      <w:szCs w:val="18"/>
      <w:lang w:eastAsia="en-US"/>
    </w:rPr>
  </w:style>
  <w:style w:type="table" w:styleId="a7">
    <w:name w:val="Table Grid"/>
    <w:basedOn w:val="a1"/>
    <w:uiPriority w:val="39"/>
    <w:rsid w:val="003C1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682</Words>
  <Characters>3892</Characters>
  <Application>Microsoft Office Word</Application>
  <DocSecurity>0</DocSecurity>
  <Lines>32</Lines>
  <Paragraphs>9</Paragraphs>
  <ScaleCrop>false</ScaleCrop>
  <Company/>
  <LinksUpToDate>false</LinksUpToDate>
  <CharactersWithSpaces>4565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</dc:creator>
  <cp:keywords/>
  <dc:description/>
  <cp:lastModifiedBy>徐大友</cp:lastModifiedBy>
  <cp:revision>2</cp:revision>
  <dcterms:created xsi:type="dcterms:W3CDTF">2016-04-29T00:57:00Z</dcterms:created>
  <dcterms:modified xsi:type="dcterms:W3CDTF">2016-04-29T00:57:00Z</dcterms:modified>
</cp:coreProperties>
</file>